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BB0" w:rsidRPr="00623BB0" w:rsidRDefault="00623BB0" w:rsidP="00623BB0">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623BB0">
        <w:rPr>
          <w:rFonts w:ascii="Times New Roman" w:eastAsia="Times New Roman" w:hAnsi="Times New Roman" w:cs="Times New Roman"/>
          <w:b/>
          <w:bCs/>
          <w:sz w:val="36"/>
          <w:szCs w:val="36"/>
          <w:lang w:eastAsia="fr-FR"/>
        </w:rPr>
        <w:t>Questions ouvertes</w:t>
      </w:r>
    </w:p>
    <w:p w:rsidR="00623BB0" w:rsidRPr="00623BB0" w:rsidRDefault="00623BB0" w:rsidP="00623BB0">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sz w:val="24"/>
          <w:szCs w:val="24"/>
          <w:lang w:eastAsia="fr-FR"/>
        </w:rPr>
        <w:t>Quelles sont les principales étapes du parcours de santé de la femme enceinte et quels rôles la pharmacie peut-elle y jouer à chaque étape ?</w:t>
      </w:r>
    </w:p>
    <w:p w:rsidR="00623BB0" w:rsidRPr="00623BB0" w:rsidRDefault="00623BB0" w:rsidP="00623BB0">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sz w:val="24"/>
          <w:szCs w:val="24"/>
          <w:lang w:eastAsia="fr-FR"/>
        </w:rPr>
        <w:t>Pourquoi la grossesse constitue-t-elle un moment clé pour établir un lien durable entre la patiente et l’équipe officinale ?</w:t>
      </w:r>
    </w:p>
    <w:p w:rsidR="00623BB0" w:rsidRPr="00623BB0" w:rsidRDefault="00623BB0" w:rsidP="00623BB0">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sz w:val="24"/>
          <w:szCs w:val="24"/>
          <w:lang w:eastAsia="fr-FR"/>
        </w:rPr>
        <w:t>Quels sont les besoins spécifiques de la femme enceinte auxquels le pharmacien et le préparateur peuvent répondre, et comment cela contribue-t-il à la sécurité et au confort de la patiente ?</w:t>
      </w:r>
    </w:p>
    <w:p w:rsidR="00623BB0" w:rsidRPr="00623BB0" w:rsidRDefault="00623BB0" w:rsidP="00623BB0">
      <w:pPr>
        <w:spacing w:after="0"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sz w:val="24"/>
          <w:szCs w:val="24"/>
          <w:lang w:eastAsia="fr-FR"/>
        </w:rPr>
        <w:pict>
          <v:rect id="_x0000_i1055" style="width:0;height:1.5pt" o:hralign="center" o:hrstd="t" o:hr="t" fillcolor="#a0a0a0" stroked="f"/>
        </w:pict>
      </w:r>
    </w:p>
    <w:p w:rsidR="00623BB0" w:rsidRPr="00623BB0" w:rsidRDefault="00623BB0" w:rsidP="00623BB0">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623BB0">
        <w:rPr>
          <w:rFonts w:ascii="Times New Roman" w:eastAsia="Times New Roman" w:hAnsi="Times New Roman" w:cs="Times New Roman"/>
          <w:b/>
          <w:bCs/>
          <w:sz w:val="36"/>
          <w:szCs w:val="36"/>
          <w:lang w:eastAsia="fr-FR"/>
        </w:rPr>
        <w:t>Quiz (QCM)</w:t>
      </w:r>
    </w:p>
    <w:p w:rsidR="00623BB0" w:rsidRPr="00623BB0" w:rsidRDefault="00623BB0" w:rsidP="00623BB0">
      <w:p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QCM 1 : Les grandes étapes du suivi de grossesse</w:t>
      </w:r>
      <w:r w:rsidRPr="00623BB0">
        <w:rPr>
          <w:rFonts w:ascii="Times New Roman" w:eastAsia="Times New Roman" w:hAnsi="Times New Roman" w:cs="Times New Roman"/>
          <w:sz w:val="24"/>
          <w:szCs w:val="24"/>
          <w:lang w:eastAsia="fr-FR"/>
        </w:rPr>
        <w:br/>
        <w:t>Quelle affirmation est correcte concernant les différentes étapes du suivi de grossesse ?</w:t>
      </w:r>
    </w:p>
    <w:p w:rsidR="00623BB0" w:rsidRPr="00623BB0" w:rsidRDefault="00623BB0" w:rsidP="00623BB0">
      <w:p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sz w:val="24"/>
          <w:szCs w:val="24"/>
          <w:lang w:eastAsia="fr-FR"/>
        </w:rPr>
        <w:t>A. Le premier trimestre se concentre surtout sur le confort et la préparation à l’accouchement.</w:t>
      </w:r>
      <w:r w:rsidRPr="00623BB0">
        <w:rPr>
          <w:rFonts w:ascii="Times New Roman" w:eastAsia="Times New Roman" w:hAnsi="Times New Roman" w:cs="Times New Roman"/>
          <w:sz w:val="24"/>
          <w:szCs w:val="24"/>
          <w:lang w:eastAsia="fr-FR"/>
        </w:rPr>
        <w:br/>
        <w:t>B. Avant la grossesse, la supplémentation en acide folique est recommandée pour prévenir les anomalies du tube neural.</w:t>
      </w:r>
      <w:r w:rsidRPr="00623BB0">
        <w:rPr>
          <w:rFonts w:ascii="Times New Roman" w:eastAsia="Times New Roman" w:hAnsi="Times New Roman" w:cs="Times New Roman"/>
          <w:sz w:val="24"/>
          <w:szCs w:val="24"/>
          <w:lang w:eastAsia="fr-FR"/>
        </w:rPr>
        <w:br/>
        <w:t>C. Le troisième trimestre ne nécessite aucun suivi particulier de la part de la pharmacie.</w:t>
      </w:r>
      <w:r w:rsidRPr="00623BB0">
        <w:rPr>
          <w:rFonts w:ascii="Times New Roman" w:eastAsia="Times New Roman" w:hAnsi="Times New Roman" w:cs="Times New Roman"/>
          <w:sz w:val="24"/>
          <w:szCs w:val="24"/>
          <w:lang w:eastAsia="fr-FR"/>
        </w:rPr>
        <w:br/>
        <w:t>D. Le post-partum ne concerne que l’allaitement et n’implique pas de suivi médicamenteux.</w:t>
      </w:r>
    </w:p>
    <w:p w:rsidR="00623BB0" w:rsidRPr="00623BB0" w:rsidRDefault="00623BB0" w:rsidP="00623BB0">
      <w:pPr>
        <w:spacing w:after="0"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sz w:val="24"/>
          <w:szCs w:val="24"/>
          <w:lang w:eastAsia="fr-FR"/>
        </w:rPr>
        <w:pict>
          <v:rect id="_x0000_i1056" style="width:0;height:1.5pt" o:hralign="center" o:hrstd="t" o:hr="t" fillcolor="#a0a0a0" stroked="f"/>
        </w:pict>
      </w:r>
    </w:p>
    <w:p w:rsidR="00623BB0" w:rsidRPr="00623BB0" w:rsidRDefault="00623BB0" w:rsidP="00623BB0">
      <w:p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QCM 2 : Les acteurs du parcours de la femme enceinte</w:t>
      </w:r>
      <w:r w:rsidRPr="00623BB0">
        <w:rPr>
          <w:rFonts w:ascii="Times New Roman" w:eastAsia="Times New Roman" w:hAnsi="Times New Roman" w:cs="Times New Roman"/>
          <w:sz w:val="24"/>
          <w:szCs w:val="24"/>
          <w:lang w:eastAsia="fr-FR"/>
        </w:rPr>
        <w:br/>
        <w:t>Parmi les acteurs suivants, lequel joue un rôle de proximité et de relais d’information quotidien pour la femme enceinte ?</w:t>
      </w:r>
    </w:p>
    <w:p w:rsidR="00623BB0" w:rsidRPr="00623BB0" w:rsidRDefault="00623BB0" w:rsidP="00623BB0">
      <w:p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sz w:val="24"/>
          <w:szCs w:val="24"/>
          <w:lang w:eastAsia="fr-FR"/>
        </w:rPr>
        <w:t>A. Sage-femme</w:t>
      </w:r>
      <w:r w:rsidRPr="00623BB0">
        <w:rPr>
          <w:rFonts w:ascii="Times New Roman" w:eastAsia="Times New Roman" w:hAnsi="Times New Roman" w:cs="Times New Roman"/>
          <w:sz w:val="24"/>
          <w:szCs w:val="24"/>
          <w:lang w:eastAsia="fr-FR"/>
        </w:rPr>
        <w:br/>
        <w:t>B. Laboratoire d’analyses</w:t>
      </w:r>
      <w:r w:rsidRPr="00623BB0">
        <w:rPr>
          <w:rFonts w:ascii="Times New Roman" w:eastAsia="Times New Roman" w:hAnsi="Times New Roman" w:cs="Times New Roman"/>
          <w:sz w:val="24"/>
          <w:szCs w:val="24"/>
          <w:lang w:eastAsia="fr-FR"/>
        </w:rPr>
        <w:br/>
        <w:t>C. Pharmacie</w:t>
      </w:r>
      <w:r w:rsidRPr="00623BB0">
        <w:rPr>
          <w:rFonts w:ascii="Times New Roman" w:eastAsia="Times New Roman" w:hAnsi="Times New Roman" w:cs="Times New Roman"/>
          <w:sz w:val="24"/>
          <w:szCs w:val="24"/>
          <w:lang w:eastAsia="fr-FR"/>
        </w:rPr>
        <w:br/>
        <w:t>D. Gynécologue</w:t>
      </w:r>
    </w:p>
    <w:p w:rsidR="00623BB0" w:rsidRPr="00623BB0" w:rsidRDefault="00623BB0" w:rsidP="00623BB0">
      <w:pPr>
        <w:spacing w:after="0"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sz w:val="24"/>
          <w:szCs w:val="24"/>
          <w:lang w:eastAsia="fr-FR"/>
        </w:rPr>
        <w:pict>
          <v:rect id="_x0000_i1057" style="width:0;height:1.5pt" o:hralign="center" o:hrstd="t" o:hr="t" fillcolor="#a0a0a0" stroked="f"/>
        </w:pict>
      </w:r>
    </w:p>
    <w:p w:rsidR="00623BB0" w:rsidRPr="00623BB0" w:rsidRDefault="00623BB0" w:rsidP="00623BB0">
      <w:p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QCM 3 : Les besoins spécifiques de la femme enceinte</w:t>
      </w:r>
      <w:r w:rsidRPr="00623BB0">
        <w:rPr>
          <w:rFonts w:ascii="Times New Roman" w:eastAsia="Times New Roman" w:hAnsi="Times New Roman" w:cs="Times New Roman"/>
          <w:sz w:val="24"/>
          <w:szCs w:val="24"/>
          <w:lang w:eastAsia="fr-FR"/>
        </w:rPr>
        <w:br/>
        <w:t>Parmi les propositions suivantes, laquelle correspond à un besoin spécifique que la pharmacie peut aider à satisfaire ?</w:t>
      </w:r>
    </w:p>
    <w:p w:rsidR="00623BB0" w:rsidRPr="00623BB0" w:rsidRDefault="00623BB0" w:rsidP="00623BB0">
      <w:p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sz w:val="24"/>
          <w:szCs w:val="24"/>
          <w:lang w:eastAsia="fr-FR"/>
        </w:rPr>
        <w:t>A. Prévention et conseils sur l’hygiène, l’alimentation et la vaccination</w:t>
      </w:r>
      <w:r w:rsidRPr="00623BB0">
        <w:rPr>
          <w:rFonts w:ascii="Times New Roman" w:eastAsia="Times New Roman" w:hAnsi="Times New Roman" w:cs="Times New Roman"/>
          <w:sz w:val="24"/>
          <w:szCs w:val="24"/>
          <w:lang w:eastAsia="fr-FR"/>
        </w:rPr>
        <w:br/>
        <w:t>B. Suivi strictement chirurgical des complications obstétricales</w:t>
      </w:r>
      <w:r w:rsidRPr="00623BB0">
        <w:rPr>
          <w:rFonts w:ascii="Times New Roman" w:eastAsia="Times New Roman" w:hAnsi="Times New Roman" w:cs="Times New Roman"/>
          <w:sz w:val="24"/>
          <w:szCs w:val="24"/>
          <w:lang w:eastAsia="fr-FR"/>
        </w:rPr>
        <w:br/>
        <w:t>C. Réalisation des échographies de contrôle</w:t>
      </w:r>
      <w:r w:rsidRPr="00623BB0">
        <w:rPr>
          <w:rFonts w:ascii="Times New Roman" w:eastAsia="Times New Roman" w:hAnsi="Times New Roman" w:cs="Times New Roman"/>
          <w:sz w:val="24"/>
          <w:szCs w:val="24"/>
          <w:lang w:eastAsia="fr-FR"/>
        </w:rPr>
        <w:br/>
        <w:t>D. Prescription exclusive de traitements hormonaux</w:t>
      </w:r>
    </w:p>
    <w:p w:rsidR="00623BB0" w:rsidRPr="00623BB0" w:rsidRDefault="00623BB0" w:rsidP="00623BB0">
      <w:pPr>
        <w:spacing w:after="0"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sz w:val="24"/>
          <w:szCs w:val="24"/>
          <w:lang w:eastAsia="fr-FR"/>
        </w:rPr>
        <w:pict>
          <v:rect id="_x0000_i1058" style="width:0;height:1.5pt" o:hralign="center" o:hrstd="t" o:hr="t" fillcolor="#a0a0a0" stroked="f"/>
        </w:pict>
      </w:r>
    </w:p>
    <w:p w:rsidR="00623BB0" w:rsidRPr="00623BB0" w:rsidRDefault="00623BB0" w:rsidP="00623BB0">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623BB0">
        <w:rPr>
          <w:rFonts w:ascii="Times New Roman" w:eastAsia="Times New Roman" w:hAnsi="Times New Roman" w:cs="Times New Roman"/>
          <w:b/>
          <w:bCs/>
          <w:sz w:val="36"/>
          <w:szCs w:val="36"/>
          <w:lang w:eastAsia="fr-FR"/>
        </w:rPr>
        <w:t>Réponses et justifications</w:t>
      </w:r>
    </w:p>
    <w:p w:rsidR="00623BB0" w:rsidRPr="00623BB0" w:rsidRDefault="00623BB0" w:rsidP="00623BB0">
      <w:p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lastRenderedPageBreak/>
        <w:t>Questions ouvertes</w:t>
      </w:r>
    </w:p>
    <w:p w:rsidR="00623BB0" w:rsidRPr="00623BB0" w:rsidRDefault="00623BB0" w:rsidP="00623BB0">
      <w:pPr>
        <w:numPr>
          <w:ilvl w:val="0"/>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Réponse attendue :</w:t>
      </w:r>
    </w:p>
    <w:p w:rsidR="00623BB0" w:rsidRPr="00623BB0" w:rsidRDefault="00623BB0" w:rsidP="00623BB0">
      <w:pPr>
        <w:numPr>
          <w:ilvl w:val="0"/>
          <w:numId w:val="13"/>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Avant la grossesse :</w:t>
      </w:r>
      <w:r w:rsidRPr="00623BB0">
        <w:rPr>
          <w:rFonts w:ascii="Times New Roman" w:eastAsia="Times New Roman" w:hAnsi="Times New Roman" w:cs="Times New Roman"/>
          <w:sz w:val="24"/>
          <w:szCs w:val="24"/>
          <w:lang w:eastAsia="fr-FR"/>
        </w:rPr>
        <w:t xml:space="preserve"> préparation à la conception, supplémentation en acide folique, conseils sur alimentation et interactions médicamenteuses.</w:t>
      </w:r>
    </w:p>
    <w:p w:rsidR="00623BB0" w:rsidRPr="00623BB0" w:rsidRDefault="00623BB0" w:rsidP="00623BB0">
      <w:pPr>
        <w:numPr>
          <w:ilvl w:val="0"/>
          <w:numId w:val="13"/>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1er trimestre :</w:t>
      </w:r>
      <w:r w:rsidRPr="00623BB0">
        <w:rPr>
          <w:rFonts w:ascii="Times New Roman" w:eastAsia="Times New Roman" w:hAnsi="Times New Roman" w:cs="Times New Roman"/>
          <w:sz w:val="24"/>
          <w:szCs w:val="24"/>
          <w:lang w:eastAsia="fr-FR"/>
        </w:rPr>
        <w:t xml:space="preserve"> gestion des nausées, adaptation du mode de vie, rappel des précautions médicamenteuses.</w:t>
      </w:r>
    </w:p>
    <w:p w:rsidR="00623BB0" w:rsidRPr="00623BB0" w:rsidRDefault="00623BB0" w:rsidP="00623BB0">
      <w:pPr>
        <w:numPr>
          <w:ilvl w:val="0"/>
          <w:numId w:val="13"/>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2e trimestre :</w:t>
      </w:r>
      <w:r w:rsidRPr="00623BB0">
        <w:rPr>
          <w:rFonts w:ascii="Times New Roman" w:eastAsia="Times New Roman" w:hAnsi="Times New Roman" w:cs="Times New Roman"/>
          <w:sz w:val="24"/>
          <w:szCs w:val="24"/>
          <w:lang w:eastAsia="fr-FR"/>
        </w:rPr>
        <w:t xml:space="preserve"> suivi nutritionnel, prévention du diabète gestationnel, conseils diététiques et suivi des traitements.</w:t>
      </w:r>
    </w:p>
    <w:p w:rsidR="00623BB0" w:rsidRPr="00623BB0" w:rsidRDefault="00623BB0" w:rsidP="00623BB0">
      <w:pPr>
        <w:numPr>
          <w:ilvl w:val="0"/>
          <w:numId w:val="13"/>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3e trimestre :</w:t>
      </w:r>
      <w:r w:rsidRPr="00623BB0">
        <w:rPr>
          <w:rFonts w:ascii="Times New Roman" w:eastAsia="Times New Roman" w:hAnsi="Times New Roman" w:cs="Times New Roman"/>
          <w:sz w:val="24"/>
          <w:szCs w:val="24"/>
          <w:lang w:eastAsia="fr-FR"/>
        </w:rPr>
        <w:t xml:space="preserve"> confort, préparation à l’accouchement, orientation sur le matériel et solutions de confort.</w:t>
      </w:r>
    </w:p>
    <w:p w:rsidR="00623BB0" w:rsidRPr="00623BB0" w:rsidRDefault="00623BB0" w:rsidP="00623BB0">
      <w:pPr>
        <w:numPr>
          <w:ilvl w:val="0"/>
          <w:numId w:val="13"/>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Post-partum :</w:t>
      </w:r>
      <w:r w:rsidRPr="00623BB0">
        <w:rPr>
          <w:rFonts w:ascii="Times New Roman" w:eastAsia="Times New Roman" w:hAnsi="Times New Roman" w:cs="Times New Roman"/>
          <w:sz w:val="24"/>
          <w:szCs w:val="24"/>
          <w:lang w:eastAsia="fr-FR"/>
        </w:rPr>
        <w:t xml:space="preserve"> récupération physique, allaitement, contraception, reprise médicamenteuse.</w:t>
      </w:r>
      <w:r w:rsidRPr="00623BB0">
        <w:rPr>
          <w:rFonts w:ascii="Times New Roman" w:eastAsia="Times New Roman" w:hAnsi="Times New Roman" w:cs="Times New Roman"/>
          <w:sz w:val="24"/>
          <w:szCs w:val="24"/>
          <w:lang w:eastAsia="fr-FR"/>
        </w:rPr>
        <w:br/>
        <w:t>La pharmacie accompagne à chaque étape par des conseils personnalisés, des compléments nutritionnels et une présence rassurante.</w:t>
      </w:r>
    </w:p>
    <w:p w:rsidR="00623BB0" w:rsidRPr="00623BB0" w:rsidRDefault="00623BB0" w:rsidP="00623BB0">
      <w:pPr>
        <w:numPr>
          <w:ilvl w:val="0"/>
          <w:numId w:val="14"/>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Réponse attendue :</w:t>
      </w:r>
      <w:r w:rsidRPr="00623BB0">
        <w:rPr>
          <w:rFonts w:ascii="Times New Roman" w:eastAsia="Times New Roman" w:hAnsi="Times New Roman" w:cs="Times New Roman"/>
          <w:sz w:val="24"/>
          <w:szCs w:val="24"/>
          <w:lang w:eastAsia="fr-FR"/>
        </w:rPr>
        <w:br/>
        <w:t>La grossesse est un moment de transformation physique, émotionnelle et sociale. L’équipe officinale, en apportant des conseils fiables, un accompagnement personnalisé et en anticipant les besoins, renforce la confiance et installe une relation durable qui peut se prolonger pour le suivi santé global de la patiente et de sa famille.</w:t>
      </w:r>
    </w:p>
    <w:p w:rsidR="00623BB0" w:rsidRPr="00623BB0" w:rsidRDefault="00623BB0" w:rsidP="00623BB0">
      <w:pPr>
        <w:numPr>
          <w:ilvl w:val="0"/>
          <w:numId w:val="14"/>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Réponse attendue :</w:t>
      </w:r>
      <w:r w:rsidRPr="00623BB0">
        <w:rPr>
          <w:rFonts w:ascii="Times New Roman" w:eastAsia="Times New Roman" w:hAnsi="Times New Roman" w:cs="Times New Roman"/>
          <w:sz w:val="24"/>
          <w:szCs w:val="24"/>
          <w:lang w:eastAsia="fr-FR"/>
        </w:rPr>
        <w:br/>
        <w:t>Les besoins incluent : sécurité médicamenteuse, prévention, confort et préparation à la maternité. La pharmacie assure écoute, conseils personnalisés, prévention des risques et soutien pratique (équipements, compléments), contribuant à la sécurité et au bien-être de la patiente.</w:t>
      </w:r>
    </w:p>
    <w:p w:rsidR="00623BB0" w:rsidRPr="00623BB0" w:rsidRDefault="00623BB0" w:rsidP="00623BB0">
      <w:p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QCM</w:t>
      </w:r>
    </w:p>
    <w:p w:rsidR="00623BB0" w:rsidRPr="00623BB0" w:rsidRDefault="00623BB0" w:rsidP="00623BB0">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QCM 1 :</w:t>
      </w:r>
      <w:r w:rsidRPr="00623BB0">
        <w:rPr>
          <w:rFonts w:ascii="Times New Roman" w:eastAsia="Times New Roman" w:hAnsi="Times New Roman" w:cs="Times New Roman"/>
          <w:sz w:val="24"/>
          <w:szCs w:val="24"/>
          <w:lang w:eastAsia="fr-FR"/>
        </w:rPr>
        <w:t xml:space="preserve"> </w:t>
      </w:r>
      <w:r w:rsidRPr="00623BB0">
        <w:rPr>
          <w:rFonts w:ascii="Times New Roman" w:eastAsia="Times New Roman" w:hAnsi="Times New Roman" w:cs="Times New Roman"/>
          <w:b/>
          <w:bCs/>
          <w:sz w:val="24"/>
          <w:szCs w:val="24"/>
          <w:lang w:eastAsia="fr-FR"/>
        </w:rPr>
        <w:t>B</w:t>
      </w:r>
      <w:r w:rsidRPr="00623BB0">
        <w:rPr>
          <w:rFonts w:ascii="Times New Roman" w:eastAsia="Times New Roman" w:hAnsi="Times New Roman" w:cs="Times New Roman"/>
          <w:sz w:val="24"/>
          <w:szCs w:val="24"/>
          <w:lang w:eastAsia="fr-FR"/>
        </w:rPr>
        <w:t xml:space="preserve"> </w:t>
      </w:r>
      <w:r w:rsidRPr="00623BB0">
        <w:rPr>
          <w:rFonts w:ascii="Segoe UI Symbol" w:eastAsia="Times New Roman" w:hAnsi="Segoe UI Symbol" w:cs="Segoe UI Symbol"/>
          <w:sz w:val="24"/>
          <w:szCs w:val="24"/>
          <w:lang w:eastAsia="fr-FR"/>
        </w:rPr>
        <w:t>✅</w:t>
      </w:r>
      <w:r w:rsidRPr="00623BB0">
        <w:rPr>
          <w:rFonts w:ascii="Times New Roman" w:eastAsia="Times New Roman" w:hAnsi="Times New Roman" w:cs="Times New Roman"/>
          <w:sz w:val="24"/>
          <w:szCs w:val="24"/>
          <w:lang w:eastAsia="fr-FR"/>
        </w:rPr>
        <w:br/>
      </w:r>
      <w:r w:rsidRPr="00623BB0">
        <w:rPr>
          <w:rFonts w:ascii="Times New Roman" w:eastAsia="Times New Roman" w:hAnsi="Times New Roman" w:cs="Times New Roman"/>
          <w:i/>
          <w:iCs/>
          <w:sz w:val="24"/>
          <w:szCs w:val="24"/>
          <w:lang w:eastAsia="fr-FR"/>
        </w:rPr>
        <w:t>Justification :</w:t>
      </w:r>
      <w:r w:rsidRPr="00623BB0">
        <w:rPr>
          <w:rFonts w:ascii="Times New Roman" w:eastAsia="Times New Roman" w:hAnsi="Times New Roman" w:cs="Times New Roman"/>
          <w:sz w:val="24"/>
          <w:szCs w:val="24"/>
          <w:lang w:eastAsia="fr-FR"/>
        </w:rPr>
        <w:t xml:space="preserve"> Avant la grossesse, la supplémentation en acide folique est essentielle pour prévenir les anomalies du tube neural. Les autres affirmations sont incorrectes car elles attribuent à d’autres trimestres des rôles qui ne correspondent pas.</w:t>
      </w:r>
    </w:p>
    <w:p w:rsidR="00623BB0" w:rsidRPr="00623BB0" w:rsidRDefault="00623BB0" w:rsidP="00623BB0">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QCM 2 :</w:t>
      </w:r>
      <w:r w:rsidRPr="00623BB0">
        <w:rPr>
          <w:rFonts w:ascii="Times New Roman" w:eastAsia="Times New Roman" w:hAnsi="Times New Roman" w:cs="Times New Roman"/>
          <w:sz w:val="24"/>
          <w:szCs w:val="24"/>
          <w:lang w:eastAsia="fr-FR"/>
        </w:rPr>
        <w:t xml:space="preserve"> </w:t>
      </w:r>
      <w:r w:rsidRPr="00623BB0">
        <w:rPr>
          <w:rFonts w:ascii="Times New Roman" w:eastAsia="Times New Roman" w:hAnsi="Times New Roman" w:cs="Times New Roman"/>
          <w:b/>
          <w:bCs/>
          <w:sz w:val="24"/>
          <w:szCs w:val="24"/>
          <w:lang w:eastAsia="fr-FR"/>
        </w:rPr>
        <w:t>C</w:t>
      </w:r>
      <w:r w:rsidRPr="00623BB0">
        <w:rPr>
          <w:rFonts w:ascii="Times New Roman" w:eastAsia="Times New Roman" w:hAnsi="Times New Roman" w:cs="Times New Roman"/>
          <w:sz w:val="24"/>
          <w:szCs w:val="24"/>
          <w:lang w:eastAsia="fr-FR"/>
        </w:rPr>
        <w:t xml:space="preserve"> </w:t>
      </w:r>
      <w:r w:rsidRPr="00623BB0">
        <w:rPr>
          <w:rFonts w:ascii="Segoe UI Symbol" w:eastAsia="Times New Roman" w:hAnsi="Segoe UI Symbol" w:cs="Segoe UI Symbol"/>
          <w:sz w:val="24"/>
          <w:szCs w:val="24"/>
          <w:lang w:eastAsia="fr-FR"/>
        </w:rPr>
        <w:t>✅</w:t>
      </w:r>
      <w:r w:rsidRPr="00623BB0">
        <w:rPr>
          <w:rFonts w:ascii="Times New Roman" w:eastAsia="Times New Roman" w:hAnsi="Times New Roman" w:cs="Times New Roman"/>
          <w:sz w:val="24"/>
          <w:szCs w:val="24"/>
          <w:lang w:eastAsia="fr-FR"/>
        </w:rPr>
        <w:br/>
      </w:r>
      <w:r w:rsidRPr="00623BB0">
        <w:rPr>
          <w:rFonts w:ascii="Times New Roman" w:eastAsia="Times New Roman" w:hAnsi="Times New Roman" w:cs="Times New Roman"/>
          <w:i/>
          <w:iCs/>
          <w:sz w:val="24"/>
          <w:szCs w:val="24"/>
          <w:lang w:eastAsia="fr-FR"/>
        </w:rPr>
        <w:t>Justification :</w:t>
      </w:r>
      <w:r w:rsidRPr="00623BB0">
        <w:rPr>
          <w:rFonts w:ascii="Times New Roman" w:eastAsia="Times New Roman" w:hAnsi="Times New Roman" w:cs="Times New Roman"/>
          <w:sz w:val="24"/>
          <w:szCs w:val="24"/>
          <w:lang w:eastAsia="fr-FR"/>
        </w:rPr>
        <w:t xml:space="preserve"> La pharmacie joue un rôle de proximité, avec une présence quotidienne, pour répondre aux questions, rassurer et orienter la patiente. Les autres acteurs ont un rôle plus ponctuel ou spécialisé.</w:t>
      </w:r>
    </w:p>
    <w:p w:rsidR="00623BB0" w:rsidRPr="00623BB0" w:rsidRDefault="00623BB0" w:rsidP="00623BB0">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sidRPr="00623BB0">
        <w:rPr>
          <w:rFonts w:ascii="Times New Roman" w:eastAsia="Times New Roman" w:hAnsi="Times New Roman" w:cs="Times New Roman"/>
          <w:b/>
          <w:bCs/>
          <w:sz w:val="24"/>
          <w:szCs w:val="24"/>
          <w:lang w:eastAsia="fr-FR"/>
        </w:rPr>
        <w:t>QCM 3 :</w:t>
      </w:r>
      <w:r w:rsidRPr="00623BB0">
        <w:rPr>
          <w:rFonts w:ascii="Times New Roman" w:eastAsia="Times New Roman" w:hAnsi="Times New Roman" w:cs="Times New Roman"/>
          <w:sz w:val="24"/>
          <w:szCs w:val="24"/>
          <w:lang w:eastAsia="fr-FR"/>
        </w:rPr>
        <w:t xml:space="preserve"> </w:t>
      </w:r>
      <w:r w:rsidRPr="00623BB0">
        <w:rPr>
          <w:rFonts w:ascii="Times New Roman" w:eastAsia="Times New Roman" w:hAnsi="Times New Roman" w:cs="Times New Roman"/>
          <w:b/>
          <w:bCs/>
          <w:sz w:val="24"/>
          <w:szCs w:val="24"/>
          <w:lang w:eastAsia="fr-FR"/>
        </w:rPr>
        <w:t>A</w:t>
      </w:r>
      <w:r w:rsidRPr="00623BB0">
        <w:rPr>
          <w:rFonts w:ascii="Times New Roman" w:eastAsia="Times New Roman" w:hAnsi="Times New Roman" w:cs="Times New Roman"/>
          <w:sz w:val="24"/>
          <w:szCs w:val="24"/>
          <w:lang w:eastAsia="fr-FR"/>
        </w:rPr>
        <w:t xml:space="preserve"> </w:t>
      </w:r>
      <w:r w:rsidRPr="00623BB0">
        <w:rPr>
          <w:rFonts w:ascii="Segoe UI Symbol" w:eastAsia="Times New Roman" w:hAnsi="Segoe UI Symbol" w:cs="Segoe UI Symbol"/>
          <w:sz w:val="24"/>
          <w:szCs w:val="24"/>
          <w:lang w:eastAsia="fr-FR"/>
        </w:rPr>
        <w:t>✅</w:t>
      </w:r>
      <w:r w:rsidRPr="00623BB0">
        <w:rPr>
          <w:rFonts w:ascii="Times New Roman" w:eastAsia="Times New Roman" w:hAnsi="Times New Roman" w:cs="Times New Roman"/>
          <w:sz w:val="24"/>
          <w:szCs w:val="24"/>
          <w:lang w:eastAsia="fr-FR"/>
        </w:rPr>
        <w:br/>
      </w:r>
      <w:r w:rsidRPr="00623BB0">
        <w:rPr>
          <w:rFonts w:ascii="Times New Roman" w:eastAsia="Times New Roman" w:hAnsi="Times New Roman" w:cs="Times New Roman"/>
          <w:i/>
          <w:iCs/>
          <w:sz w:val="24"/>
          <w:szCs w:val="24"/>
          <w:lang w:eastAsia="fr-FR"/>
        </w:rPr>
        <w:t>Justification :</w:t>
      </w:r>
      <w:r w:rsidRPr="00623BB0">
        <w:rPr>
          <w:rFonts w:ascii="Times New Roman" w:eastAsia="Times New Roman" w:hAnsi="Times New Roman" w:cs="Times New Roman"/>
          <w:sz w:val="24"/>
          <w:szCs w:val="24"/>
          <w:lang w:eastAsia="fr-FR"/>
        </w:rPr>
        <w:t xml:space="preserve"> La pharmacie intervient dans la prévention, l’hygiène, l’alimentation et la vaccination. Les autres propositions concernent des actes médicaux ou spécialisés qui ne relèvent pas de la pharmacie.</w:t>
      </w:r>
    </w:p>
    <w:p w:rsidR="001612A3" w:rsidRDefault="001612A3">
      <w:bookmarkStart w:id="0" w:name="_GoBack"/>
      <w:bookmarkEnd w:id="0"/>
    </w:p>
    <w:sectPr w:rsidR="001612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5D63"/>
    <w:multiLevelType w:val="multilevel"/>
    <w:tmpl w:val="B01E1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4A50B2"/>
    <w:multiLevelType w:val="multilevel"/>
    <w:tmpl w:val="E8B04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3A01DB"/>
    <w:multiLevelType w:val="multilevel"/>
    <w:tmpl w:val="D4AEA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D74AB0"/>
    <w:multiLevelType w:val="multilevel"/>
    <w:tmpl w:val="106EA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DD3E89"/>
    <w:multiLevelType w:val="multilevel"/>
    <w:tmpl w:val="9DDC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9E4D16"/>
    <w:multiLevelType w:val="multilevel"/>
    <w:tmpl w:val="FB56A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6B42966"/>
    <w:multiLevelType w:val="multilevel"/>
    <w:tmpl w:val="DBEA3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93160A"/>
    <w:multiLevelType w:val="multilevel"/>
    <w:tmpl w:val="5CCA1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15175B"/>
    <w:multiLevelType w:val="multilevel"/>
    <w:tmpl w:val="7D30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D124A5"/>
    <w:multiLevelType w:val="multilevel"/>
    <w:tmpl w:val="ED7079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414AD2"/>
    <w:multiLevelType w:val="multilevel"/>
    <w:tmpl w:val="186E9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02452F1"/>
    <w:multiLevelType w:val="multilevel"/>
    <w:tmpl w:val="50761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0A10FF7"/>
    <w:multiLevelType w:val="multilevel"/>
    <w:tmpl w:val="68BC5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6D8120F"/>
    <w:multiLevelType w:val="multilevel"/>
    <w:tmpl w:val="FB2E9D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8A6D60"/>
    <w:multiLevelType w:val="multilevel"/>
    <w:tmpl w:val="A372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9"/>
  </w:num>
  <w:num w:numId="3">
    <w:abstractNumId w:val="5"/>
  </w:num>
  <w:num w:numId="4">
    <w:abstractNumId w:val="11"/>
  </w:num>
  <w:num w:numId="5">
    <w:abstractNumId w:val="7"/>
  </w:num>
  <w:num w:numId="6">
    <w:abstractNumId w:val="3"/>
  </w:num>
  <w:num w:numId="7">
    <w:abstractNumId w:val="6"/>
  </w:num>
  <w:num w:numId="8">
    <w:abstractNumId w:val="14"/>
  </w:num>
  <w:num w:numId="9">
    <w:abstractNumId w:val="4"/>
  </w:num>
  <w:num w:numId="10">
    <w:abstractNumId w:val="1"/>
  </w:num>
  <w:num w:numId="11">
    <w:abstractNumId w:val="12"/>
  </w:num>
  <w:num w:numId="12">
    <w:abstractNumId w:val="0"/>
  </w:num>
  <w:num w:numId="13">
    <w:abstractNumId w:val="8"/>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745"/>
    <w:rsid w:val="001612A3"/>
    <w:rsid w:val="001A1DF7"/>
    <w:rsid w:val="00623BB0"/>
    <w:rsid w:val="00745B81"/>
    <w:rsid w:val="00907745"/>
    <w:rsid w:val="00D616CD"/>
    <w:rsid w:val="00DE63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4E0BAE-AE49-488F-ACC2-9F96912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8306">
      <w:bodyDiv w:val="1"/>
      <w:marLeft w:val="0"/>
      <w:marRight w:val="0"/>
      <w:marTop w:val="0"/>
      <w:marBottom w:val="0"/>
      <w:divBdr>
        <w:top w:val="none" w:sz="0" w:space="0" w:color="auto"/>
        <w:left w:val="none" w:sz="0" w:space="0" w:color="auto"/>
        <w:bottom w:val="none" w:sz="0" w:space="0" w:color="auto"/>
        <w:right w:val="none" w:sz="0" w:space="0" w:color="auto"/>
      </w:divBdr>
    </w:div>
    <w:div w:id="267781328">
      <w:bodyDiv w:val="1"/>
      <w:marLeft w:val="0"/>
      <w:marRight w:val="0"/>
      <w:marTop w:val="0"/>
      <w:marBottom w:val="0"/>
      <w:divBdr>
        <w:top w:val="none" w:sz="0" w:space="0" w:color="auto"/>
        <w:left w:val="none" w:sz="0" w:space="0" w:color="auto"/>
        <w:bottom w:val="none" w:sz="0" w:space="0" w:color="auto"/>
        <w:right w:val="none" w:sz="0" w:space="0" w:color="auto"/>
      </w:divBdr>
    </w:div>
    <w:div w:id="1500267390">
      <w:bodyDiv w:val="1"/>
      <w:marLeft w:val="0"/>
      <w:marRight w:val="0"/>
      <w:marTop w:val="0"/>
      <w:marBottom w:val="0"/>
      <w:divBdr>
        <w:top w:val="none" w:sz="0" w:space="0" w:color="auto"/>
        <w:left w:val="none" w:sz="0" w:space="0" w:color="auto"/>
        <w:bottom w:val="none" w:sz="0" w:space="0" w:color="auto"/>
        <w:right w:val="none" w:sz="0" w:space="0" w:color="auto"/>
      </w:divBdr>
    </w:div>
    <w:div w:id="1528132126">
      <w:bodyDiv w:val="1"/>
      <w:marLeft w:val="0"/>
      <w:marRight w:val="0"/>
      <w:marTop w:val="0"/>
      <w:marBottom w:val="0"/>
      <w:divBdr>
        <w:top w:val="none" w:sz="0" w:space="0" w:color="auto"/>
        <w:left w:val="none" w:sz="0" w:space="0" w:color="auto"/>
        <w:bottom w:val="none" w:sz="0" w:space="0" w:color="auto"/>
        <w:right w:val="none" w:sz="0" w:space="0" w:color="auto"/>
      </w:divBdr>
    </w:div>
    <w:div w:id="1708488793">
      <w:bodyDiv w:val="1"/>
      <w:marLeft w:val="0"/>
      <w:marRight w:val="0"/>
      <w:marTop w:val="0"/>
      <w:marBottom w:val="0"/>
      <w:divBdr>
        <w:top w:val="none" w:sz="0" w:space="0" w:color="auto"/>
        <w:left w:val="none" w:sz="0" w:space="0" w:color="auto"/>
        <w:bottom w:val="none" w:sz="0" w:space="0" w:color="auto"/>
        <w:right w:val="none" w:sz="0" w:space="0" w:color="auto"/>
      </w:divBdr>
    </w:div>
    <w:div w:id="175597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3218</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2025-10-14T10:14:00Z</dcterms:created>
  <dcterms:modified xsi:type="dcterms:W3CDTF">2025-10-14T10:14:00Z</dcterms:modified>
</cp:coreProperties>
</file>